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00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6"/>
        <w:gridCol w:w="962"/>
        <w:gridCol w:w="4257"/>
      </w:tblGrid>
      <w:tr w14:paraId="0F869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</w:tcPr>
          <w:p w14:paraId="6CA25B8A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b/>
                <w:sz w:val="24"/>
                <w:szCs w:val="20"/>
              </w:rPr>
              <w:t xml:space="preserve">МИНИСТЕРСТВО </w:t>
            </w:r>
            <w:r>
              <w:rPr>
                <w:rFonts w:ascii="Times New Roman" w:hAnsi="Times New Roman" w:eastAsia="Times New Roman" w:cs="Times New Roman"/>
                <w:b/>
                <w:caps/>
                <w:sz w:val="24"/>
                <w:szCs w:val="20"/>
              </w:rPr>
              <w:t>ПРОСВЕЩЕНИЯ</w:t>
            </w:r>
          </w:p>
          <w:p w14:paraId="2B9EABA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0"/>
              </w:rPr>
              <w:t>РОССИЙСКОЙ ФЕДЕРАЦИИ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0"/>
              </w:rPr>
              <w:br w:type="textWrapping"/>
            </w:r>
          </w:p>
          <w:p w14:paraId="012BFC84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0"/>
              </w:rPr>
              <w:t>(МИНПРОСВЕЩЕНИЯ РОССИИ)</w:t>
            </w:r>
          </w:p>
        </w:tc>
        <w:tc>
          <w:tcPr>
            <w:tcW w:w="962" w:type="dxa"/>
          </w:tcPr>
          <w:p w14:paraId="0F82F513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0"/>
              </w:rPr>
            </w:pPr>
          </w:p>
        </w:tc>
        <w:tc>
          <w:tcPr>
            <w:tcW w:w="4257" w:type="dxa"/>
          </w:tcPr>
          <w:p w14:paraId="2E009852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0"/>
              </w:rPr>
              <w:t xml:space="preserve">ФЕДЕРАЛЬНАЯ СЛУЖБА </w:t>
            </w:r>
          </w:p>
          <w:p w14:paraId="67E04C8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0"/>
              </w:rPr>
              <w:t>ПО НАДЗОРУ В СФЕРЕ</w:t>
            </w:r>
          </w:p>
          <w:p w14:paraId="22E4CB39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0"/>
              </w:rPr>
              <w:t>ОБРАЗОВАНИЯ И НАУКИ</w:t>
            </w:r>
          </w:p>
          <w:p w14:paraId="3E55025A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12"/>
                <w:szCs w:val="12"/>
              </w:rPr>
            </w:pPr>
          </w:p>
          <w:p w14:paraId="5E481CD2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0"/>
              </w:rPr>
              <w:t>(РОСОБРНАДЗОР)</w:t>
            </w:r>
          </w:p>
        </w:tc>
      </w:tr>
    </w:tbl>
    <w:p w14:paraId="38F18382">
      <w:pPr>
        <w:tabs>
          <w:tab w:val="left" w:pos="723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0"/>
        </w:rPr>
      </w:pPr>
    </w:p>
    <w:p w14:paraId="244EF788">
      <w:pPr>
        <w:tabs>
          <w:tab w:val="left" w:pos="723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0"/>
        </w:rPr>
      </w:pPr>
    </w:p>
    <w:p w14:paraId="047AE611">
      <w:pPr>
        <w:keepNext/>
        <w:spacing w:after="0" w:line="240" w:lineRule="atLeast"/>
        <w:jc w:val="center"/>
        <w:outlineLvl w:val="0"/>
        <w:rPr>
          <w:rFonts w:ascii="Times New Roman" w:hAnsi="Times New Roman" w:eastAsia="Times New Roman" w:cs="Times New Roman"/>
          <w:b/>
          <w:spacing w:val="20"/>
          <w:sz w:val="36"/>
          <w:szCs w:val="20"/>
        </w:rPr>
      </w:pPr>
      <w:r>
        <w:rPr>
          <w:rFonts w:ascii="Times New Roman" w:hAnsi="Times New Roman" w:eastAsia="Times New Roman" w:cs="Times New Roman"/>
          <w:b/>
          <w:spacing w:val="20"/>
          <w:sz w:val="36"/>
          <w:szCs w:val="20"/>
        </w:rPr>
        <w:t xml:space="preserve">П Р И К А З </w:t>
      </w:r>
    </w:p>
    <w:p w14:paraId="79D8BC7D">
      <w:pPr>
        <w:spacing w:after="0" w:line="240" w:lineRule="atLeast"/>
        <w:jc w:val="center"/>
        <w:rPr>
          <w:rFonts w:ascii="JournalSans" w:hAnsi="JournalSans" w:eastAsia="Times New Roman" w:cs="Times New Roman"/>
          <w:sz w:val="16"/>
          <w:szCs w:val="20"/>
        </w:rPr>
      </w:pPr>
    </w:p>
    <w:tbl>
      <w:tblPr>
        <w:tblStyle w:val="3"/>
        <w:tblW w:w="10277" w:type="dxa"/>
        <w:tblInd w:w="0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066"/>
        <w:gridCol w:w="1908"/>
        <w:gridCol w:w="4303"/>
      </w:tblGrid>
      <w:tr w14:paraId="6456928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rHeight w:val="957" w:hRule="atLeast"/>
        </w:trPr>
        <w:tc>
          <w:tcPr>
            <w:tcW w:w="4066" w:type="dxa"/>
          </w:tcPr>
          <w:p w14:paraId="0AC40EF6">
            <w:pPr>
              <w:spacing w:after="120" w:line="240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«____»______________ 2025 г.</w:t>
            </w:r>
          </w:p>
          <w:p w14:paraId="1E7E971C"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0"/>
              </w:rPr>
            </w:pPr>
          </w:p>
        </w:tc>
        <w:tc>
          <w:tcPr>
            <w:tcW w:w="1908" w:type="dxa"/>
          </w:tcPr>
          <w:p w14:paraId="7977D94C"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0"/>
              </w:rPr>
            </w:pPr>
          </w:p>
          <w:p w14:paraId="05D8276F">
            <w:pPr>
              <w:spacing w:after="0" w:line="240" w:lineRule="auto"/>
              <w:ind w:firstLine="111"/>
              <w:jc w:val="center"/>
              <w:rPr>
                <w:rFonts w:ascii="Times New Roman" w:hAnsi="Times New Roman" w:eastAsia="Times New Roman" w:cs="Times New Roman"/>
                <w:sz w:val="26"/>
                <w:szCs w:val="20"/>
              </w:rPr>
            </w:pPr>
          </w:p>
          <w:p w14:paraId="506D7350">
            <w:pPr>
              <w:spacing w:after="0" w:line="240" w:lineRule="auto"/>
              <w:ind w:firstLine="111"/>
              <w:jc w:val="center"/>
              <w:rPr>
                <w:rFonts w:ascii="Times New Roman" w:hAnsi="Times New Roman" w:eastAsia="Times New Roman" w:cs="Times New Roman"/>
                <w:sz w:val="26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</w:rPr>
              <w:t>Москва</w:t>
            </w:r>
          </w:p>
        </w:tc>
        <w:tc>
          <w:tcPr>
            <w:tcW w:w="4303" w:type="dxa"/>
          </w:tcPr>
          <w:p w14:paraId="11EDA16D">
            <w:pPr>
              <w:spacing w:after="0" w:line="240" w:lineRule="auto"/>
              <w:ind w:right="-313"/>
              <w:rPr>
                <w:rFonts w:ascii="Times New Roman" w:hAnsi="Times New Roman" w:eastAsia="Times New Roman" w:cs="Times New Roman"/>
                <w:sz w:val="26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0"/>
              </w:rPr>
              <w:t xml:space="preserve">                                      № _____ /_____</w:t>
            </w:r>
          </w:p>
        </w:tc>
      </w:tr>
    </w:tbl>
    <w:p w14:paraId="683F831B">
      <w:pPr>
        <w:tabs>
          <w:tab w:val="left" w:pos="8321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679582A4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 w14:paraId="6DC1B3A1">
      <w:pPr>
        <w:tabs>
          <w:tab w:val="left" w:pos="-108"/>
        </w:tabs>
        <w:spacing w:after="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Об утверждении единого расписания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и продолжительности проведения основного государственного экзамена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b/>
          <w:sz w:val="28"/>
          <w:szCs w:val="28"/>
        </w:rPr>
        <w:t>по каждому учебному предмету, требований к использованию средств обучения и воспитания при его проведении в 2026 году</w:t>
      </w:r>
    </w:p>
    <w:p w14:paraId="3B15107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0"/>
        </w:rPr>
      </w:pPr>
    </w:p>
    <w:p w14:paraId="32256B2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соответствии с </w:t>
      </w:r>
      <w:r>
        <w:fldChar w:fldCharType="begin"/>
      </w:r>
      <w:r>
        <w:instrText xml:space="preserve"> HYPERLINK "consultantplus://offline/ref=4034CF97E9073F0A017303583EA54B1479609A0418909FEE7338E8D4E276BE4074FAFAEA13095C2C60DCC1BA4200740CBC98BE7782h9wEH" </w:instrText>
      </w:r>
      <w:r>
        <w:fldChar w:fldCharType="separate"/>
      </w:r>
      <w:r>
        <w:rPr>
          <w:rFonts w:ascii="Times New Roman" w:hAnsi="Times New Roman" w:cs="Times New Roman"/>
          <w:sz w:val="28"/>
        </w:rPr>
        <w:t>частью 5 статьи 59</w:t>
      </w:r>
      <w:r>
        <w:rPr>
          <w:rFonts w:ascii="Times New Roman" w:hAnsi="Times New Roman" w:cs="Times New Roman"/>
          <w:sz w:val="28"/>
        </w:rPr>
        <w:fldChar w:fldCharType="end"/>
      </w:r>
      <w:r>
        <w:rPr>
          <w:rFonts w:ascii="Times New Roman" w:hAnsi="Times New Roman" w:cs="Times New Roman"/>
          <w:sz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</w:rPr>
        <w:t xml:space="preserve">от 29 декабря 2012 г. № 273-ФЗ «Об образовании в Российской Федерации», </w:t>
      </w:r>
      <w:r>
        <w:fldChar w:fldCharType="begin"/>
      </w:r>
      <w:r>
        <w:instrText xml:space="preserve"> HYPERLINK "consultantplus://offline/ref=4034CF97E9073F0A017303583EA54B1479619C0215929FEE7338E8D4E276BE4074FAFAE9170C577C3793C0E60752670DB298BC7E9E9C486Bh0w0H" </w:instrText>
      </w:r>
      <w:r>
        <w:fldChar w:fldCharType="separate"/>
      </w:r>
      <w:r>
        <w:rPr>
          <w:rFonts w:ascii="Times New Roman" w:hAnsi="Times New Roman" w:cs="Times New Roman"/>
          <w:sz w:val="28"/>
        </w:rPr>
        <w:t>подпунктом 4.2.25</w:t>
      </w:r>
      <w:r>
        <w:rPr>
          <w:rFonts w:ascii="Times New Roman" w:hAnsi="Times New Roman" w:cs="Times New Roman"/>
          <w:sz w:val="28"/>
        </w:rPr>
        <w:fldChar w:fldCharType="end"/>
      </w:r>
      <w:r>
        <w:rPr>
          <w:rFonts w:ascii="Times New Roman" w:hAnsi="Times New Roman" w:cs="Times New Roman"/>
          <w:sz w:val="28"/>
        </w:rPr>
        <w:t xml:space="preserve"> пункта 4 Положения о Министерстве просвещения Российской Федерации, утвержденного постановлением Правительства Российской Федерации от 28 июля 2018 г. № 884,   </w:t>
      </w:r>
      <w:r>
        <w:fldChar w:fldCharType="begin"/>
      </w:r>
      <w:r>
        <w:instrText xml:space="preserve"> HYPERLINK "consultantplus://offline/ref=4034CF97E9073F0A017303583EA54B1479609A0E159E9FEE7338E8D4E276BE4074FAFAE9170C577A3693C0E60752670DB298BC7E9E9C486Bh0w0H" </w:instrText>
      </w:r>
      <w:r>
        <w:fldChar w:fldCharType="separate"/>
      </w:r>
      <w:r>
        <w:rPr>
          <w:rFonts w:ascii="Times New Roman" w:hAnsi="Times New Roman" w:cs="Times New Roman"/>
          <w:sz w:val="28"/>
        </w:rPr>
        <w:t>подпунктом 5.2.7</w:t>
      </w:r>
      <w:r>
        <w:rPr>
          <w:rFonts w:ascii="Times New Roman" w:hAnsi="Times New Roman" w:cs="Times New Roman"/>
          <w:sz w:val="28"/>
        </w:rPr>
        <w:fldChar w:fldCharType="end"/>
      </w:r>
      <w:r>
        <w:rPr>
          <w:rFonts w:ascii="Times New Roman" w:hAnsi="Times New Roman" w:cs="Times New Roman"/>
          <w:sz w:val="28"/>
        </w:rPr>
        <w:t xml:space="preserve"> пункта 5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№ 885, п р и к а з ы в а е м:</w:t>
      </w:r>
    </w:p>
    <w:p w14:paraId="608C099C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Утвердить следующее расписание проведения основного государственного экзамена (далее – ОГЭ) в 2026 году:</w:t>
      </w:r>
    </w:p>
    <w:p w14:paraId="7759951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1.1. Для лиц, указанных в </w:t>
      </w:r>
      <w:r>
        <w:fldChar w:fldCharType="begin"/>
      </w:r>
      <w:r>
        <w:instrText xml:space="preserve"> HYPERLINK "consultantplus://offline/ref=4034CF97E9073F0A017303583EA54B147964980410959FEE7338E8D4E276BE4074FAFAE9170C577B3793C0E60752670DB298BC7E9E9C486Bh0w0H" </w:instrText>
      </w:r>
      <w:r>
        <w:fldChar w:fldCharType="separate"/>
      </w:r>
      <w:r>
        <w:rPr>
          <w:rFonts w:ascii="Times New Roman" w:hAnsi="Times New Roman" w:cs="Times New Roman"/>
          <w:sz w:val="28"/>
        </w:rPr>
        <w:t>пунктах 5</w:t>
      </w:r>
      <w:r>
        <w:rPr>
          <w:rFonts w:ascii="Times New Roman" w:hAnsi="Times New Roman" w:cs="Times New Roman"/>
          <w:sz w:val="28"/>
        </w:rPr>
        <w:fldChar w:fldCharType="end"/>
      </w:r>
      <w:r>
        <w:rPr>
          <w:rFonts w:ascii="Times New Roman" w:hAnsi="Times New Roman" w:cs="Times New Roman"/>
          <w:sz w:val="28"/>
        </w:rPr>
        <w:t xml:space="preserve"> и 7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</w:rPr>
        <w:t>и науки от 4 апреля 2023 г. № 232/551 (зарегистрирован Министерством юстиции Российской Федерации 12 мая 2023 г., регистрационный № 73292) (далее – Порядок проведения ГИА):</w:t>
      </w:r>
    </w:p>
    <w:p w14:paraId="648A3B0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 июня (вторник) – математика;</w:t>
      </w:r>
    </w:p>
    <w:p w14:paraId="2606D44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 июня (пятница) – по всем учебным предметам (кроме русского языка 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</w:rPr>
        <w:t>и математики);</w:t>
      </w:r>
    </w:p>
    <w:p w14:paraId="6F0AA11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 июня (суббота) – иностранные языки (английский, испанский, немецкий, французский), информатика;</w:t>
      </w:r>
    </w:p>
    <w:p w14:paraId="05D33F3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 июня (вторник) – русский язык;</w:t>
      </w:r>
    </w:p>
    <w:p w14:paraId="142CA94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16 июня (вторник) – по всем учебным предметам (кроме русского языка 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</w:rPr>
        <w:t>и математики);</w:t>
      </w:r>
    </w:p>
    <w:p w14:paraId="1067A8AC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19 июня (пятница) – по всем учебным предметам (кроме русского языка 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</w:rPr>
        <w:t>и математики).</w:t>
      </w:r>
    </w:p>
    <w:p w14:paraId="3C142C4C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1.2. Для лиц, указанных в пунктах 42, 47 и 80 Порядка проведения ГИА:</w:t>
      </w:r>
    </w:p>
    <w:p w14:paraId="3174181A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12 мая (вторник) – математика;</w:t>
      </w:r>
    </w:p>
    <w:p w14:paraId="4DCD747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13 мая (среда) – информатика, литература, обществознание, химия;</w:t>
      </w:r>
    </w:p>
    <w:p w14:paraId="5DF8C21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14 мая (четверг) – биология, география, иностранные языки (английский, испанский, немецкий, французский), история, физика;</w:t>
      </w:r>
    </w:p>
    <w:p w14:paraId="2B3B625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15 мая (пятница) – русский язык;</w:t>
      </w:r>
    </w:p>
    <w:p w14:paraId="2038B05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18 мая (понедельник) – по всем учебным предметам;</w:t>
      </w:r>
    </w:p>
    <w:p w14:paraId="2BFD37C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29 июня (понедельник) – математика;</w:t>
      </w:r>
    </w:p>
    <w:p w14:paraId="7CF5CB7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 июля (четверг) – русский язык;</w:t>
      </w:r>
    </w:p>
    <w:p w14:paraId="2C50922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 июля (пятница) – по всем учебным предметам (кроме русского языка 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</w:rPr>
        <w:t>и математики);</w:t>
      </w:r>
    </w:p>
    <w:p w14:paraId="2A029325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 июля (понедельник) – по всем учебным предметам (кроме русского языка 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</w:rPr>
        <w:t>и математики);</w:t>
      </w:r>
    </w:p>
    <w:p w14:paraId="7EDC4C8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21 сентября (понедельник) – русский язык;</w:t>
      </w:r>
    </w:p>
    <w:p w14:paraId="647159D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22 сентября (вторник) – математика;</w:t>
      </w:r>
    </w:p>
    <w:p w14:paraId="6B909C4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23 сентября (среда) – по всем учебным предметам (кроме русского языка 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</w:rPr>
        <w:t>и математики);</w:t>
      </w:r>
    </w:p>
    <w:p w14:paraId="25C8C782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24 сентября (четверг) – по всем учебным предметам (кроме русского языка 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</w:rPr>
        <w:t>и математики);</w:t>
      </w:r>
    </w:p>
    <w:p w14:paraId="2663792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25 сентября (пятница) – по всем учебным предметам.</w:t>
      </w:r>
    </w:p>
    <w:p w14:paraId="57DEBC8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1.3. Для лиц, указанных в пункте 43 Порядка проведения ГИА:</w:t>
      </w:r>
    </w:p>
    <w:p w14:paraId="7B1AFD35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21 апреля (вторник) – математика;</w:t>
      </w:r>
    </w:p>
    <w:p w14:paraId="5570DB0E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24 апреля (пятница) – русский язык;</w:t>
      </w:r>
    </w:p>
    <w:p w14:paraId="65908B3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28 апреля (вторник) – информатика, литература, обществознание, химия;</w:t>
      </w:r>
    </w:p>
    <w:p w14:paraId="512B0B4E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 мая (среда) – биология, география, иностранные языки (английский, испанский, немецкий, французский), история, физика.</w:t>
      </w:r>
    </w:p>
    <w:p w14:paraId="153C58DE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1.4. Для лиц, указанных в пункте 81 Порядка проведения ГИА:</w:t>
      </w:r>
    </w:p>
    <w:p w14:paraId="2B35164C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 сентября (четверг) – математика;</w:t>
      </w:r>
    </w:p>
    <w:p w14:paraId="2EA5356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 сентября (понедельник) – русский язык;</w:t>
      </w:r>
    </w:p>
    <w:p w14:paraId="12FDA6E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 сентября (четверг) – биология, география, история, физика;</w:t>
      </w:r>
    </w:p>
    <w:p w14:paraId="7B5D9622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14 сентября (понедельник) – иностранные языки (английский, испанский, немецкий, французский), информатика, литература, обществознание, химия.</w:t>
      </w:r>
    </w:p>
    <w:p w14:paraId="42D3EC8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Установить, что:</w:t>
      </w:r>
    </w:p>
    <w:p w14:paraId="57262DC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2.1. ОГЭ по всем учебным предметам начинается в 10.00 по местному времени.</w:t>
      </w:r>
    </w:p>
    <w:p w14:paraId="6EB79F6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2.2. Продолжительность ОГЭ по литературе, математике, русскому языку составляет 3 часа 55 минут (235 минут); по истории, обществознанию, физике, химии – 3 часа (180 минут); по биологии, географии, информатике – 2 часа 30 минут (150 минут); по иностранным языкам (английский, испанский, немецкий, французский) (письменная часть) – 2 часа (120 минут); по иностранным языкам (английский, испанский, немецкий, французский) (устная часть) – 15 минут.</w:t>
      </w:r>
    </w:p>
    <w:p w14:paraId="156B50B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2.3. Участники экзаменов используют средства обучения и воспитания 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</w:rPr>
        <w:t xml:space="preserve">для выполнения заданий контрольных измерительных материалов (далее – КИМ) 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</w:rPr>
        <w:t>в аудиториях пункта проведения экзаменов.</w:t>
      </w:r>
    </w:p>
    <w:p w14:paraId="51055B85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Допускается использование участниками ОГЭ следующих средств обучения 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</w:rPr>
        <w:t>и воспитания по соответствующим учебным предметам:</w:t>
      </w:r>
    </w:p>
    <w:p w14:paraId="067BD8FA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биологии – линейка, не содержащая справочной информации 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</w:rPr>
        <w:t xml:space="preserve">(далее – линейка), для проведения измерений при выполнении заданий с рисунками; непрограммируемый калькулятор, обеспечивающий выполнение арифметических вычислений (сложение, вычитание, умножение, деление, извлечение корня) 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</w:rPr>
        <w:t xml:space="preserve">и вычисление тригонометрических функций (sin, cos, tg, ctg, arcsin, arccos, arctg), 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</w:rPr>
        <w:t xml:space="preserve">при этом не осуществляющий функции средства связи, хранилища базы данных 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</w:rPr>
        <w:t>и не имеющий доступа к сетям передачи данных (в том числе к информационно-телекоммуникационной сети «Интернет») (далее – непрограммируемый калькулятор);</w:t>
      </w:r>
    </w:p>
    <w:p w14:paraId="5F24416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географии – линейка для измерения расстояний по топографической карте; непрограммируемый калькулятор; географические атласы для 7-9 классов 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</w:rPr>
        <w:t>для решения практических заданий;</w:t>
      </w:r>
    </w:p>
    <w:p w14:paraId="1D83CB5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иностранным языкам – технические средства, обеспечивающие воспроизведение аудиозаписей, содержащихся на электронных носителях, 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</w:rPr>
        <w:t xml:space="preserve">для выполнения заданий раздела «Аудирование» КИМ; компьютерная техника, 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</w:rPr>
        <w:t>не имеющая доступа к информационно-телекоммуникационной сети «Интернет»; аудиогарнитура для выполнения заданий, предусматривающих устные ответы;</w:t>
      </w:r>
    </w:p>
    <w:p w14:paraId="583FB32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информатике – компьютерная техника, не имеющая доступа 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</w:rPr>
        <w:t xml:space="preserve">к информационно-телекоммуникационной сети «Интернет», с установленным программным обеспечением, предоставляющим возможность работы 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</w:rPr>
        <w:t>с презентациями, редакторами электронных таблиц, текстовыми редакторами, средами программирования;</w:t>
      </w:r>
    </w:p>
    <w:p w14:paraId="1EC8D22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литературе – орфографический словарь, позволяющий устанавливать нормативное написание слов; полные тексты художественных произведений, 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</w:rPr>
        <w:t>а также сборники лирики;</w:t>
      </w:r>
    </w:p>
    <w:p w14:paraId="1FEF5143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математике – линейка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образования;</w:t>
      </w:r>
    </w:p>
    <w:p w14:paraId="5594D6A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русскому языку – орфографический словарь, позволяющий устанавливать нормативное написание слов;</w:t>
      </w:r>
    </w:p>
    <w:p w14:paraId="35751E0C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физике – линейка для построения графиков и схем; непрограммируемый калькулятор; лабораторное оборудование для выполнения экспериментального задания;</w:t>
      </w:r>
    </w:p>
    <w:p w14:paraId="690E7DF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химии – линейка для оформления ответа в табличной форме; непрограммируемый калькулятор; комплект химических реактивов и лабораторное оборудование для проведения химических опытов, предусмотренных заданиями; Периодическая система химических элементов Д.И. Менделеева; таблица растворимости солей, кислот и оснований в воде; электрохимический ряд напряжений металлов.</w:t>
      </w:r>
    </w:p>
    <w:p w14:paraId="648CDC1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день проведения ОГЭ на средствах обучения и воспитания не допускается делать пометки, относящиеся к содержанию заданий КИМ по учебным предметам.</w:t>
      </w:r>
    </w:p>
    <w:p w14:paraId="64AAADD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Признать утратившим силу приказ Министерства просвещения Российской Федерации и Федеральной службы по надзору в сфере образования 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</w:rPr>
        <w:t xml:space="preserve">и науки от 11 ноября 2024 г. № 788/2090 «Об утверждении единого расписания 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</w:rPr>
        <w:t>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2025 году» (зарегистрирован Министерством юстиции Российской Федерации 10 декабря 2024 г., регистрационный № 80516).</w:t>
      </w:r>
    </w:p>
    <w:p w14:paraId="539ABB3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eastAsia="Times New Roman" w:cs="Times New Roman"/>
          <w:bCs/>
          <w:sz w:val="28"/>
          <w:szCs w:val="28"/>
        </w:rPr>
      </w:pPr>
    </w:p>
    <w:p w14:paraId="720E073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eastAsia="Times New Roman" w:cs="Times New Roman"/>
          <w:bCs/>
          <w:sz w:val="28"/>
          <w:szCs w:val="28"/>
        </w:rPr>
      </w:pPr>
    </w:p>
    <w:tbl>
      <w:tblPr>
        <w:tblStyle w:val="3"/>
        <w:tblW w:w="1031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6"/>
        <w:gridCol w:w="1276"/>
        <w:gridCol w:w="4252"/>
      </w:tblGrid>
      <w:tr w14:paraId="401BD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  <w:shd w:val="clear" w:color="auto" w:fill="auto"/>
          </w:tcPr>
          <w:p w14:paraId="1F37FD69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</w:rPr>
              <w:t xml:space="preserve">Министр просвещения </w:t>
            </w:r>
          </w:p>
          <w:p w14:paraId="4201679B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</w:rPr>
              <w:t>Российской Федерации</w:t>
            </w:r>
          </w:p>
        </w:tc>
        <w:tc>
          <w:tcPr>
            <w:tcW w:w="1276" w:type="dxa"/>
            <w:shd w:val="clear" w:color="auto" w:fill="auto"/>
          </w:tcPr>
          <w:p w14:paraId="4AF08391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07F43EDA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4"/>
              </w:rPr>
            </w:pPr>
            <w:r>
              <w:rPr>
                <w:rFonts w:ascii="Times New Roman" w:hAnsi="Times New Roman" w:eastAsia="Calibri" w:cs="Times New Roman"/>
                <w:sz w:val="28"/>
                <w:szCs w:val="24"/>
              </w:rPr>
              <w:t xml:space="preserve">Руководитель </w:t>
            </w:r>
            <w:r>
              <w:rPr>
                <w:rFonts w:ascii="Times New Roman" w:hAnsi="Times New Roman" w:eastAsia="Calibri" w:cs="Times New Roman"/>
                <w:spacing w:val="-2"/>
                <w:sz w:val="28"/>
                <w:szCs w:val="24"/>
              </w:rPr>
              <w:t>Федеральной службы по надзору</w:t>
            </w:r>
            <w:r>
              <w:rPr>
                <w:rFonts w:ascii="Times New Roman" w:hAnsi="Times New Roman" w:eastAsia="Calibri" w:cs="Times New Roman"/>
                <w:sz w:val="28"/>
                <w:szCs w:val="24"/>
              </w:rPr>
              <w:br w:type="textWrapping"/>
            </w:r>
            <w:r>
              <w:rPr>
                <w:rFonts w:ascii="Times New Roman" w:hAnsi="Times New Roman" w:eastAsia="Calibri" w:cs="Times New Roman"/>
                <w:sz w:val="28"/>
                <w:szCs w:val="24"/>
              </w:rPr>
              <w:t>в сфере образования и науки</w:t>
            </w:r>
          </w:p>
        </w:tc>
      </w:tr>
      <w:tr w14:paraId="6631C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  <w:shd w:val="clear" w:color="auto" w:fill="auto"/>
          </w:tcPr>
          <w:p w14:paraId="071DE34F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</w:rPr>
            </w:pPr>
          </w:p>
          <w:p w14:paraId="20A6097F">
            <w:pPr>
              <w:tabs>
                <w:tab w:val="left" w:pos="1701"/>
                <w:tab w:val="left" w:pos="723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0"/>
              </w:rPr>
              <w:t>С.С. Кравцов</w:t>
            </w:r>
          </w:p>
        </w:tc>
        <w:tc>
          <w:tcPr>
            <w:tcW w:w="1276" w:type="dxa"/>
            <w:shd w:val="clear" w:color="auto" w:fill="auto"/>
          </w:tcPr>
          <w:p w14:paraId="1CC6FEAB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19249C12">
            <w:pPr>
              <w:tabs>
                <w:tab w:val="left" w:pos="2019"/>
                <w:tab w:val="left" w:pos="723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</w:rPr>
            </w:pPr>
          </w:p>
          <w:p w14:paraId="2C842FFD">
            <w:pPr>
              <w:tabs>
                <w:tab w:val="left" w:pos="2019"/>
                <w:tab w:val="left" w:pos="723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0"/>
              </w:rPr>
              <w:t xml:space="preserve">     А.А. Музаев</w:t>
            </w:r>
          </w:p>
        </w:tc>
      </w:tr>
    </w:tbl>
    <w:p w14:paraId="1DD51A48"/>
    <w:sectPr>
      <w:headerReference r:id="rId5" w:type="default"/>
      <w:headerReference r:id="rId6" w:type="even"/>
      <w:pgSz w:w="11906" w:h="16838"/>
      <w:pgMar w:top="1134" w:right="567" w:bottom="568" w:left="1134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JournalSans">
    <w:altName w:val="Times New Roman"/>
    <w:panose1 w:val="00000000000000000000"/>
    <w:charset w:val="CC"/>
    <w:family w:val="auto"/>
    <w:pitch w:val="default"/>
    <w:sig w:usb0="00000000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78803502"/>
      <w:docPartObj>
        <w:docPartGallery w:val="AutoText"/>
      </w:docPartObj>
    </w:sdtPr>
    <w:sdtContent>
      <w:p w14:paraId="4447CC83">
        <w:pPr>
          <w:pStyle w:val="1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7D9B2E">
    <w:pPr>
      <w:pStyle w:val="1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9A1020">
    <w:pPr>
      <w:pStyle w:val="10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 w14:paraId="26699FBA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837"/>
    <w:rsid w:val="00000DF8"/>
    <w:rsid w:val="000018B2"/>
    <w:rsid w:val="00005F8F"/>
    <w:rsid w:val="00006DFF"/>
    <w:rsid w:val="00013461"/>
    <w:rsid w:val="00016945"/>
    <w:rsid w:val="00030D80"/>
    <w:rsid w:val="00045005"/>
    <w:rsid w:val="00046E58"/>
    <w:rsid w:val="000538B4"/>
    <w:rsid w:val="00060B5E"/>
    <w:rsid w:val="00062C79"/>
    <w:rsid w:val="00084C02"/>
    <w:rsid w:val="000C6FB1"/>
    <w:rsid w:val="000E4690"/>
    <w:rsid w:val="000E57BE"/>
    <w:rsid w:val="000F27C7"/>
    <w:rsid w:val="00107DCD"/>
    <w:rsid w:val="00113E67"/>
    <w:rsid w:val="001203B8"/>
    <w:rsid w:val="00124985"/>
    <w:rsid w:val="00130F86"/>
    <w:rsid w:val="00140795"/>
    <w:rsid w:val="0016022B"/>
    <w:rsid w:val="0017241C"/>
    <w:rsid w:val="0017599D"/>
    <w:rsid w:val="00184975"/>
    <w:rsid w:val="00184B0E"/>
    <w:rsid w:val="0019142B"/>
    <w:rsid w:val="0019247A"/>
    <w:rsid w:val="001B5B5E"/>
    <w:rsid w:val="001C310E"/>
    <w:rsid w:val="001C3C5B"/>
    <w:rsid w:val="001C5646"/>
    <w:rsid w:val="001D2CD7"/>
    <w:rsid w:val="001D6D02"/>
    <w:rsid w:val="001E79FA"/>
    <w:rsid w:val="001F1D53"/>
    <w:rsid w:val="001F3BD3"/>
    <w:rsid w:val="001F3C0B"/>
    <w:rsid w:val="001F5124"/>
    <w:rsid w:val="001F582C"/>
    <w:rsid w:val="001F6BD3"/>
    <w:rsid w:val="002209D4"/>
    <w:rsid w:val="002214BF"/>
    <w:rsid w:val="00221C34"/>
    <w:rsid w:val="00232AE4"/>
    <w:rsid w:val="00235164"/>
    <w:rsid w:val="00246455"/>
    <w:rsid w:val="00247478"/>
    <w:rsid w:val="00250FED"/>
    <w:rsid w:val="00252404"/>
    <w:rsid w:val="00257F18"/>
    <w:rsid w:val="00294FC5"/>
    <w:rsid w:val="00296ECB"/>
    <w:rsid w:val="002A11E6"/>
    <w:rsid w:val="002C0CB8"/>
    <w:rsid w:val="002D179F"/>
    <w:rsid w:val="002E1117"/>
    <w:rsid w:val="002E60F5"/>
    <w:rsid w:val="003321E5"/>
    <w:rsid w:val="00333E5E"/>
    <w:rsid w:val="0036500D"/>
    <w:rsid w:val="0037275F"/>
    <w:rsid w:val="00377410"/>
    <w:rsid w:val="00377FB7"/>
    <w:rsid w:val="00390DF7"/>
    <w:rsid w:val="003920EB"/>
    <w:rsid w:val="00395467"/>
    <w:rsid w:val="003B2148"/>
    <w:rsid w:val="003B4CE3"/>
    <w:rsid w:val="003B6704"/>
    <w:rsid w:val="003C5473"/>
    <w:rsid w:val="003D2EB1"/>
    <w:rsid w:val="003E2A97"/>
    <w:rsid w:val="003F38B8"/>
    <w:rsid w:val="003F3BE3"/>
    <w:rsid w:val="003F6DEF"/>
    <w:rsid w:val="00412FD2"/>
    <w:rsid w:val="004209DB"/>
    <w:rsid w:val="0042717A"/>
    <w:rsid w:val="00431417"/>
    <w:rsid w:val="00432F14"/>
    <w:rsid w:val="004464EB"/>
    <w:rsid w:val="0049309E"/>
    <w:rsid w:val="004A573D"/>
    <w:rsid w:val="004B160A"/>
    <w:rsid w:val="004C3146"/>
    <w:rsid w:val="004C48BD"/>
    <w:rsid w:val="004D0793"/>
    <w:rsid w:val="004E2DEC"/>
    <w:rsid w:val="005021AB"/>
    <w:rsid w:val="00506D75"/>
    <w:rsid w:val="00510226"/>
    <w:rsid w:val="00512FA6"/>
    <w:rsid w:val="00520584"/>
    <w:rsid w:val="005248A7"/>
    <w:rsid w:val="00531D53"/>
    <w:rsid w:val="00532CBF"/>
    <w:rsid w:val="00552FD6"/>
    <w:rsid w:val="00554487"/>
    <w:rsid w:val="005740DB"/>
    <w:rsid w:val="00584AC7"/>
    <w:rsid w:val="00593A99"/>
    <w:rsid w:val="00597047"/>
    <w:rsid w:val="005D2026"/>
    <w:rsid w:val="005E1FF8"/>
    <w:rsid w:val="005E2E79"/>
    <w:rsid w:val="005F4897"/>
    <w:rsid w:val="005F4BED"/>
    <w:rsid w:val="005F4D0B"/>
    <w:rsid w:val="00623401"/>
    <w:rsid w:val="00651250"/>
    <w:rsid w:val="00657135"/>
    <w:rsid w:val="006669CA"/>
    <w:rsid w:val="00666D5C"/>
    <w:rsid w:val="00671F19"/>
    <w:rsid w:val="006724E3"/>
    <w:rsid w:val="00676F51"/>
    <w:rsid w:val="006872E8"/>
    <w:rsid w:val="00696D13"/>
    <w:rsid w:val="006A5E27"/>
    <w:rsid w:val="006E1450"/>
    <w:rsid w:val="006F3FB2"/>
    <w:rsid w:val="0071494F"/>
    <w:rsid w:val="00715BEC"/>
    <w:rsid w:val="0072476F"/>
    <w:rsid w:val="007428B4"/>
    <w:rsid w:val="00747924"/>
    <w:rsid w:val="00757627"/>
    <w:rsid w:val="00775129"/>
    <w:rsid w:val="007B668E"/>
    <w:rsid w:val="007C3C48"/>
    <w:rsid w:val="007D3427"/>
    <w:rsid w:val="007D3E1F"/>
    <w:rsid w:val="007F4519"/>
    <w:rsid w:val="0080312F"/>
    <w:rsid w:val="00806404"/>
    <w:rsid w:val="00821F39"/>
    <w:rsid w:val="008366A0"/>
    <w:rsid w:val="00837700"/>
    <w:rsid w:val="0087321C"/>
    <w:rsid w:val="008C74A8"/>
    <w:rsid w:val="008F7CF9"/>
    <w:rsid w:val="009101C5"/>
    <w:rsid w:val="00924A59"/>
    <w:rsid w:val="00925E8C"/>
    <w:rsid w:val="00942A78"/>
    <w:rsid w:val="009575C4"/>
    <w:rsid w:val="00963E90"/>
    <w:rsid w:val="009703AF"/>
    <w:rsid w:val="00973845"/>
    <w:rsid w:val="00976ED1"/>
    <w:rsid w:val="009C01B3"/>
    <w:rsid w:val="009C1789"/>
    <w:rsid w:val="009C33BE"/>
    <w:rsid w:val="009C4EF1"/>
    <w:rsid w:val="009C71B6"/>
    <w:rsid w:val="009E7615"/>
    <w:rsid w:val="00A06552"/>
    <w:rsid w:val="00A17E92"/>
    <w:rsid w:val="00A22DE0"/>
    <w:rsid w:val="00A350EE"/>
    <w:rsid w:val="00A61569"/>
    <w:rsid w:val="00A65ADA"/>
    <w:rsid w:val="00A7480E"/>
    <w:rsid w:val="00AD0B88"/>
    <w:rsid w:val="00AD4500"/>
    <w:rsid w:val="00B16E9B"/>
    <w:rsid w:val="00B52B89"/>
    <w:rsid w:val="00B61A17"/>
    <w:rsid w:val="00B61F33"/>
    <w:rsid w:val="00B8455E"/>
    <w:rsid w:val="00B973F0"/>
    <w:rsid w:val="00BB4F32"/>
    <w:rsid w:val="00BD5C04"/>
    <w:rsid w:val="00BE0837"/>
    <w:rsid w:val="00BF484B"/>
    <w:rsid w:val="00C01B08"/>
    <w:rsid w:val="00C14610"/>
    <w:rsid w:val="00C21A85"/>
    <w:rsid w:val="00C266D7"/>
    <w:rsid w:val="00C459B6"/>
    <w:rsid w:val="00C56A82"/>
    <w:rsid w:val="00C66F4F"/>
    <w:rsid w:val="00C77AD8"/>
    <w:rsid w:val="00C83BD2"/>
    <w:rsid w:val="00CA3ABF"/>
    <w:rsid w:val="00CB0129"/>
    <w:rsid w:val="00CB5662"/>
    <w:rsid w:val="00CC002B"/>
    <w:rsid w:val="00CC261B"/>
    <w:rsid w:val="00CF3378"/>
    <w:rsid w:val="00D01C67"/>
    <w:rsid w:val="00D11CFA"/>
    <w:rsid w:val="00D30E71"/>
    <w:rsid w:val="00D41CA7"/>
    <w:rsid w:val="00D90946"/>
    <w:rsid w:val="00DA64F3"/>
    <w:rsid w:val="00DB57E6"/>
    <w:rsid w:val="00DC56B2"/>
    <w:rsid w:val="00DD292B"/>
    <w:rsid w:val="00DD2B5F"/>
    <w:rsid w:val="00DE1FDC"/>
    <w:rsid w:val="00E13465"/>
    <w:rsid w:val="00E13633"/>
    <w:rsid w:val="00E2205B"/>
    <w:rsid w:val="00E43EE9"/>
    <w:rsid w:val="00E537C0"/>
    <w:rsid w:val="00E71BCB"/>
    <w:rsid w:val="00E77BB5"/>
    <w:rsid w:val="00E8583D"/>
    <w:rsid w:val="00E90FE8"/>
    <w:rsid w:val="00EB4A91"/>
    <w:rsid w:val="00EC4A89"/>
    <w:rsid w:val="00EE0FC9"/>
    <w:rsid w:val="00EE1E1D"/>
    <w:rsid w:val="00F16B6B"/>
    <w:rsid w:val="00F3608C"/>
    <w:rsid w:val="00F565A7"/>
    <w:rsid w:val="00F76996"/>
    <w:rsid w:val="00F80E8D"/>
    <w:rsid w:val="00F82E6E"/>
    <w:rsid w:val="00F90FF6"/>
    <w:rsid w:val="00FA282A"/>
    <w:rsid w:val="00FC2059"/>
    <w:rsid w:val="00FD364F"/>
    <w:rsid w:val="48A8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qFormat/>
    <w:uiPriority w:val="99"/>
    <w:rPr>
      <w:sz w:val="16"/>
      <w:szCs w:val="16"/>
    </w:rPr>
  </w:style>
  <w:style w:type="character" w:styleId="5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6">
    <w:name w:val="page number"/>
    <w:basedOn w:val="2"/>
    <w:qFormat/>
    <w:uiPriority w:val="0"/>
  </w:style>
  <w:style w:type="paragraph" w:styleId="7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annotation text"/>
    <w:basedOn w:val="1"/>
    <w:link w:val="15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9">
    <w:name w:val="annotation subject"/>
    <w:basedOn w:val="8"/>
    <w:next w:val="8"/>
    <w:link w:val="16"/>
    <w:semiHidden/>
    <w:unhideWhenUsed/>
    <w:qFormat/>
    <w:uiPriority w:val="99"/>
    <w:rPr>
      <w:b/>
      <w:bCs/>
    </w:rPr>
  </w:style>
  <w:style w:type="paragraph" w:styleId="10">
    <w:name w:val="header"/>
    <w:basedOn w:val="1"/>
    <w:link w:val="12"/>
    <w:qFormat/>
    <w:uiPriority w:val="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 w:eastAsia="Calibri" w:cs="Times New Roman"/>
      <w:sz w:val="24"/>
      <w:szCs w:val="24"/>
    </w:rPr>
  </w:style>
  <w:style w:type="paragraph" w:styleId="11">
    <w:name w:val="footer"/>
    <w:basedOn w:val="1"/>
    <w:link w:val="13"/>
    <w:qFormat/>
    <w:uiPriority w:val="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 w:eastAsia="Calibri" w:cs="Times New Roman"/>
      <w:sz w:val="24"/>
      <w:szCs w:val="24"/>
    </w:rPr>
  </w:style>
  <w:style w:type="character" w:customStyle="1" w:styleId="12">
    <w:name w:val="Верхний колонтитул Знак"/>
    <w:basedOn w:val="2"/>
    <w:link w:val="10"/>
    <w:qFormat/>
    <w:uiPriority w:val="99"/>
    <w:rPr>
      <w:rFonts w:ascii="Times New Roman" w:hAnsi="Times New Roman" w:eastAsia="Calibri" w:cs="Times New Roman"/>
      <w:sz w:val="24"/>
      <w:szCs w:val="24"/>
      <w:lang w:eastAsia="ru-RU"/>
    </w:rPr>
  </w:style>
  <w:style w:type="character" w:customStyle="1" w:styleId="13">
    <w:name w:val="Нижний колонтитул Знак"/>
    <w:basedOn w:val="2"/>
    <w:link w:val="11"/>
    <w:qFormat/>
    <w:uiPriority w:val="99"/>
    <w:rPr>
      <w:rFonts w:ascii="Times New Roman" w:hAnsi="Times New Roman" w:eastAsia="Calibri" w:cs="Times New Roman"/>
      <w:sz w:val="24"/>
      <w:szCs w:val="24"/>
    </w:rPr>
  </w:style>
  <w:style w:type="character" w:customStyle="1" w:styleId="14">
    <w:name w:val="Текст выноски Знак"/>
    <w:basedOn w:val="2"/>
    <w:link w:val="7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5">
    <w:name w:val="Текст примечания Знак"/>
    <w:basedOn w:val="2"/>
    <w:link w:val="8"/>
    <w:semiHidden/>
    <w:qFormat/>
    <w:uiPriority w:val="99"/>
    <w:rPr>
      <w:sz w:val="20"/>
      <w:szCs w:val="20"/>
    </w:rPr>
  </w:style>
  <w:style w:type="character" w:customStyle="1" w:styleId="16">
    <w:name w:val="Тема примечания Знак"/>
    <w:basedOn w:val="15"/>
    <w:link w:val="9"/>
    <w:semiHidden/>
    <w:qFormat/>
    <w:uiPriority w:val="99"/>
    <w:rPr>
      <w:b/>
      <w:bCs/>
      <w:sz w:val="20"/>
      <w:szCs w:val="20"/>
    </w:rPr>
  </w:style>
  <w:style w:type="paragraph" w:customStyle="1" w:styleId="17">
    <w:name w:val="Revision"/>
    <w:hidden/>
    <w:semiHidden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1226</Words>
  <Characters>6993</Characters>
  <Lines>58</Lines>
  <Paragraphs>16</Paragraphs>
  <TotalTime>111</TotalTime>
  <ScaleCrop>false</ScaleCrop>
  <LinksUpToDate>false</LinksUpToDate>
  <CharactersWithSpaces>8203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2025-09-24T13:37:00Z</dcterms:created>
  <dc:creator>Саламадина Дарья Олеговна</dc:creator>
  <cp:lastModifiedBy>Администратор</cp:lastModifiedBy>
  <cp:lastPrinted>2023-11-02T12:07:00Z</cp:lastPrinted>
  <dcterms:modified xsi:type="dcterms:W3CDTF">2025-10-21T09:49:38Z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E4F9AE414CF2472DBD93627E86A7DAEA_13</vt:lpwstr>
  </property>
</Properties>
</file>